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Supplier onboarding and approval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11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Define what makes a supplier critical for you in step 5, concretely, or nothing will be classified as critical.
- Name the independent register you check in step 2 for your jurisdiction.
- Set the review cadence per supplier tier in step 10 rather than one interval for everyone.
- Confirm your data processing agreement requirements with whoever owns your privacy compliance. This template names no specific regime.
- Connect this to your invoice approval and purchase order procedures, since all three depend on the same approved-supplier record.
Suggested review cadence: Annually, and immediately after any payment fraud attempt, whether or not it succeeded.
Source: https://sendabrief.com/templates/supplier-onboarding-approval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new supplier is proposed, or when an existing supplier's bank or legal details change.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11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Requester: Requester submits the proposed supplier with what they will provide and why an existing approved supplier will not do.</w:t>
      </w:r>
    </w:p>
    <w:p>
      <w:pPr>
        <w:spacing w:after="100"/>
      </w:pPr>
      <w:r>
        <w:rPr>
          <w:b/>
          <w:bCs/>
        </w:rPr>
        <w:t xml:space="preserve">Requester</w:t>
      </w:r>
      <w:r>
        <w:t xml:space="preserve">: Requester submits the proposed supplier with what they will provide and why an existing approved supplier will not do.</w:t>
      </w:r>
    </w:p>
    <w:p>
      <w:pPr>
        <w:spacing w:after="100"/>
      </w:pPr>
      <w:r>
        <w:t xml:space="preserve">The second half matters. Supplier lists grow through convenience, and every additional supplier is additional risk and admin.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Finance Lead: Finance Lead verifies the supplier is a real legal entity using an independent public register, not documents the supplier provided.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verifies the supplier is a real legal entity using an independent public register, not documents the supplier provided.</w:t>
      </w:r>
    </w:p>
    <w:p>
      <w:pPr>
        <w:spacing w:after="100"/>
      </w:pPr>
      <w:r>
        <w:t xml:space="preserve">Independent source. A letterhead, a website, and a company number on an invoice can all be fabricated in an afternoon.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Finance Lead: Finance Lead verifies bank details by telephoning a number obtained independently, never one from the invoice, email, or supplier's own paperwork.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verifies bank details by telephoning a number obtained independently, never one from the invoice, email, or supplier's own paperwork.</w:t>
      </w:r>
    </w:p>
    <w:p>
      <w:pPr>
        <w:spacing w:after="100"/>
      </w:pPr>
      <w:r>
        <w:t xml:space="preserve">This single step prevents the most common and most expensive fraud in procurement. Urgency is the pressure tactic, so no exceptions for urgency.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Verified: Go to step 4: Finance Lead: Finance Lead records who verified the bank details, how, and on what date.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Cannot verify: Go to step 11: Finance Lead: Finance Lead records the rejection with the reason and informs the Requester, and does not release payment.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Finance Lead: Finance Lead records who verified the bank details, how, and on what date.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records who verified the bank details, how, and on what date.</w:t>
      </w:r>
    </w:p>
    <w:p>
      <w:pPr>
        <w:spacing w:after="100"/>
      </w:pPr>
      <w:r>
        <w:t xml:space="preserve">The record is the control. "We checked" with no name or date is indistinguishable from not checking.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Category Owner: Category Owner assesses whether this supplier would be critical: a single source, holding customer data, or on the critical path for delivery.</w:t>
      </w:r>
    </w:p>
    <w:p>
      <w:pPr>
        <w:spacing w:after="100"/>
      </w:pPr>
      <w:r>
        <w:rPr>
          <w:b/>
          <w:bCs/>
        </w:rPr>
        <w:t xml:space="preserve">Category Owner</w:t>
      </w:r>
      <w:r>
        <w:t xml:space="preserve">: Category Owner assesses whether this supplier would be critical: a single source, holding customer data, or on the critical path for delivery.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critical: Go to step 7: Finance Lead: Finance Lead confirms whether the supplier will process customer or personal data on your behalf.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Critical: Go to step 6: Category Owner: Category Owner completes enhanced due diligence for a critical supplier: financial stability, insurance, business continuity, and any required certifications.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Category Owner: Category Owner completes enhanced due diligence for a critical supplier: financial stability, insurance, business continuity, and any required certifications.</w:t>
      </w:r>
    </w:p>
    <w:p>
      <w:pPr>
        <w:spacing w:after="100"/>
      </w:pPr>
      <w:r>
        <w:rPr>
          <w:b/>
          <w:bCs/>
        </w:rPr>
        <w:t xml:space="preserve">Category Owner</w:t>
      </w:r>
      <w:r>
        <w:t xml:space="preserve">: Category Owner completes enhanced due diligence for a critical supplier: financial stability, insurance, business continuity, and any required certifications.</w:t>
      </w:r>
    </w:p>
    <w:p>
      <w:pPr>
        <w:spacing w:after="100"/>
      </w:pPr>
      <w:r>
        <w:t xml:space="preserve">For a single-source critical supplier, financial stability is the check that matters most. A supplier failing takes your delivery with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Passed: Go to step 7: Finance Lead: Finance Lead confirms whether the supplier will process customer or personal data on your behalf.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Failed: Go to step 11: Finance Lead: Finance Lead records the rejection with the reason and informs the Requester, and does not release payment.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Finance Lead: Finance Lead confirms whether the supplier will process customer or personal data on your behalf.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confirms whether the supplier will process customer or personal data on your behalf.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personal data: Go to step 9: Category Owner: Category Owner records the agreed commercial terms, payment terms, and any service expectations.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Will process personal data: Go to step 8: Finance Lead: Finance Lead ensures a data processing agreement is in place before any data is shared, and records where it is held.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Finance Lead: Finance Lead ensures a data processing agreement is in place before any data is shared, and records where it is held.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ensures a data processing agreement is in place before any data is shared, and records where it is held.</w:t>
      </w:r>
    </w:p>
    <w:p>
      <w:pPr>
        <w:spacing w:after="100"/>
      </w:pPr>
      <w:r>
        <w:t xml:space="preserve">Before data is shared, not after go-live. Retrofitting a processing agreement to a supplier already holding your customers' data is a disclosure waiting to happen.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Agreement in place: Go to step 9: Category Owner: Category Owner records the agreed commercial terms, payment terms, and any service expectations.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Supplier will not sign: Go to step 11: Finance Lead: Finance Lead records the rejection with the reason and informs the Requester, and does not release payment.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Category Owner: Category Owner records the agreed commercial terms, payment terms, and any service expectations.</w:t>
      </w:r>
    </w:p>
    <w:p>
      <w:pPr>
        <w:spacing w:after="100"/>
      </w:pPr>
      <w:r>
        <w:rPr>
          <w:b/>
          <w:bCs/>
        </w:rPr>
        <w:t xml:space="preserve">Category Owner</w:t>
      </w:r>
      <w:r>
        <w:t xml:space="preserve">: Category Owner records the agreed commercial terms, payment terms, and any service expectations.</w:t>
      </w:r>
    </w:p>
    <w:p>
      <w:pPr>
        <w:spacing w:after="100"/>
      </w:pPr>
      <w:r>
        <w:t xml:space="preserve">Written terms, so the invoice-approval control downstream has something to check against.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Finance Lead: Finance Lead adds the supplier to the approved list with its category, owner, and next review date.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adds the supplier to the approved list with its category, owner, and next review date.</w:t>
      </w:r>
    </w:p>
    <w:p>
      <w:pPr>
        <w:spacing w:after="100"/>
      </w:pPr>
      <w:r>
        <w:t xml:space="preserve">An owner and a review date, or the approved list becomes a list of everyone you have ever paid.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Approved and recorded: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Finance Lead: Finance Lead records the rejection with the reason and informs the Requester, and does not release payment.</w:t>
      </w:r>
    </w:p>
    <w:p>
      <w:pPr>
        <w:spacing w:after="100"/>
      </w:pPr>
      <w:r>
        <w:rPr>
          <w:b/>
          <w:bCs/>
        </w:rPr>
        <w:t xml:space="preserve">Finance Lead</w:t>
      </w:r>
      <w:r>
        <w:t xml:space="preserve">: Finance Lead records the rejection with the reason and informs the Requester, and does not release payment.</w:t>
      </w:r>
    </w:p>
    <w:p>
      <w:pPr>
        <w:spacing w:after="100"/>
      </w:pPr>
      <w:r>
        <w:t xml:space="preserve">Record it. A rejected supplier reappearing under a slightly different name is exactly the pattern this catches.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Requester  ·  Finance Lead  ·  Category Owner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2026-08-07T22:13:29.555Z</dcterms:created>
  <dcterms:modified xsi:type="dcterms:W3CDTF">2026-08-07T22:13:29.555Z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