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Supplier invoice approval and payment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10 steps  ·  3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Accounts Payable checks, approves, and pays a supplier invoice, with the matching and thresholds a finance team can evidence.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supplier invoice arrives in the accounts payable inbox.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10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Accounts Payable records the invoice in the finance system with supplier, date, amount, and invoice number.</w:t>
      </w:r>
      <w:r>
        <w:rPr>
          <w:color w:val="64748B"/>
          <w:sz w:val="16"/>
          <w:szCs w:val="16"/>
        </w:rPr>
        <w:t xml:space="preserve">   [Within two working days of receipt]</w:t>
      </w:r>
    </w:p>
    <w:p>
      <w:pPr>
        <w:spacing w:after="100"/>
      </w:pPr>
      <w:r>
        <w:t xml:space="preserve">Log it before assessing it. An unlogged invoice under review is an invoice that can be paid twice or not at all.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Accounts Payable checks the invoice against the purchase order and the goods or services receipt.</w:t>
      </w:r>
    </w:p>
    <w:p>
      <w:pPr>
        <w:spacing w:after="100"/>
      </w:pPr>
      <w:r>
        <w:t xml:space="preserve">The three-way match. Confirm the amount, quantity, and that what was ordered was actually received.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three match: Go to step 4: Accounts Payable checks the invoice amount against the approval threshold.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Discrepancy or no purchase order: Go to step 3: Accounts Payable raises the discrepancy with the Budget Owner and the supplier, and holds the invoice.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Accounts Payable raises the discrepancy with the Budget Owner and the supplier, and holds the invoice.</w:t>
      </w:r>
    </w:p>
    <w:p>
      <w:pPr>
        <w:spacing w:after="100"/>
      </w:pPr>
      <w:r>
        <w:t xml:space="preserve">Held, not paid pending resolution and not paid partially. A partial payment on a disputed invoice makes reconciliation harder later.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Resolved, invoice valid: Go to step 4: Accounts Payable checks the invoice amount against the approval threshold.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Invoice incorrect, credit note requested: Go to step 9: Accounts Payable records the credit note against the original invoice and closes it as not payable.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Accounts Payable checks the invoice amount against the approval threshold.</w:t>
      </w:r>
    </w:p>
    <w:p>
      <w:pPr>
        <w:spacing w:after="100"/>
      </w:pPr>
      <w:r>
        <w:t xml:space="preserve">Set your own thresholds. The principle that matters is that a higher amount requires a second, more senior approver.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Below the first threshold: Go to step 5: Budget Owner reviews and approves the invoice in the finance system.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At or above the first threshold: Go to step 6: Budget Owner reviews and approves, then routes the invoice to the Finance Director for second approval.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Budget Owner reviews and approves the invoice in the finance system.</w:t>
      </w:r>
      <w:r>
        <w:rPr>
          <w:color w:val="64748B"/>
          <w:sz w:val="16"/>
          <w:szCs w:val="16"/>
        </w:rPr>
        <w:t xml:space="preserve">   [Within three working days]</w:t>
      </w:r>
    </w:p>
    <w:p>
      <w:pPr>
        <w:spacing w:after="100"/>
      </w:pPr>
      <w:r>
        <w:t xml:space="preserve">Approval is recorded in the system, not given verbally or in a chat message. An approval with no durable record does not satisfy an audit.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Budget Owner reviews and approves, then routes the invoice to the Finance Director for second approval.</w:t>
      </w:r>
    </w:p>
    <w:p>
      <w:pPr>
        <w:spacing w:after="100"/>
      </w:pPr>
      <w:r>
        <w:t xml:space="preserve">Both approvals recorded separately. The same person cannot provide both, and the system should prevent it rather than relying on people to remember.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Finance Director provides second approval for invoices at or above the threshold.</w:t>
      </w:r>
      <w:r>
        <w:rPr>
          <w:color w:val="64748B"/>
          <w:sz w:val="16"/>
          <w:szCs w:val="16"/>
        </w:rPr>
        <w:t xml:space="preserve">   [Within three working days]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Accounts Payable schedules payment per the supplier's agreed terms and records the payment date and reference.</w:t>
      </w:r>
    </w:p>
    <w:p>
      <w:pPr>
        <w:spacing w:after="100"/>
      </w:pPr>
      <w:r>
        <w:t xml:space="preserve">Never pay from bank details supplied in an email. Verify any change of supplier bank details by phoning a known contact on a number you already hold. This is the most common invoice fraud route and it works.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Payment made: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Bank details changed since last payment: Go to step 10: Accounts Payable verifies the change of bank details by telephone with a known contact, using a number held on file rather than one from the email, and records who confirmed it and when.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Accounts Payable records the credit note against the original invoice and closes it as not payable.</w:t>
      </w:r>
    </w:p>
    <w:p>
      <w:pPr>
        <w:spacing w:after="100"/>
      </w:pPr>
      <w:r>
        <w:t xml:space="preserve">Close the original explicitly. An abandoned disputed invoice reappears in the next reconciliation.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Closed: Ends the procedure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Accounts Payable verifies the change of bank details by telephone with a known contact, using a number held on file rather than one from the email, and records who confirmed it and when.</w:t>
      </w:r>
    </w:p>
    <w:p>
      <w:pPr>
        <w:spacing w:after="100"/>
      </w:pPr>
      <w:r>
        <w:t xml:space="preserve">No exceptions to this step regardless of how urgent the request appears. Urgency is the pressure tactic.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Verified: Go to step 8: Accounts Payable schedules payment per the supplier's agreed terms and records the payment date and reference.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Cannot verify: Go to step 3: Accounts Payable raises the discrepancy with the Budget Owner and the supplier, and holds the invoice.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Accounts Payable  ·  Budget Owner  ·  Finance Director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Annually at minimum, and immediately after any change to approval thresholds, signatories, or your finance system.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 your own approval thresholds in step 4, and add a third tier if your business needs board approval above some amount.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do not raise purchase orders, replace the three-way match in step 2 with a check against the contract or the agreed rate card.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Name your actual finance system, because 'the finance system' is not a followable instruction.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pay by direct debit or on a card for some suppliers, add that as its own branch rather than leaving it undocumented.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https://sendabrief.com/templates/invoice-approval-and-payment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2026-09-02T07:05:12.497Z</dcterms:created>
  <dcterms:modified xsi:type="dcterms:W3CDTF">2026-09-02T07:05:12.497Z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