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Expense claim submission and approval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10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staff submit expense claims and how managers and finance approve, query, or reject them.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an employee incurs a reimbursable business cost.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10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Claimant submits the claim within the stated window, itemised, with the business purpose for each line.</w:t>
      </w:r>
      <w:r>
        <w:rPr>
          <w:color w:val="64748B"/>
          <w:sz w:val="16"/>
          <w:szCs w:val="16"/>
        </w:rPr>
        <w:t xml:space="preserve">   [Within the claim window, for example 30 days]</w:t>
      </w:r>
    </w:p>
    <w:p>
      <w:pPr>
        <w:spacing w:after="100"/>
      </w:pPr>
      <w:r>
        <w:t xml:space="preserve">The business purpose per line, not one purpose for the whole claim. "Client meeting" against a single dinner is checkable; against six mixed items it is not.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Claimant attaches a valid receipt for every line above the receipt-free limit.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receipts attached: Go to step 4: Approving Manager checks each line against the expense policy, including any per-category limit.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Receipt missing: Go to step 3: Claimant provides a written explanation of the missing receipt and the evidence they do have.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Claimant provides a written explanation of the missing receipt and the evidence they do have.</w:t>
      </w:r>
    </w:p>
    <w:p>
      <w:pPr>
        <w:spacing w:after="100"/>
      </w:pPr>
      <w:r>
        <w:t xml:space="preserve">There has to be a defined path for a genuinely lost receipt, or people will either abandon legitimate claims or attach something inaccurate. Define it, cap it, and make the exception visible.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Explanation accepted: Go to step 4: Approving Manager checks each line against the expense policy, including any per-category limit.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accepted: Go to step 9: Approving Manager records the rejection with the reason and informs the Claimant.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Approving Manager checks each line against the expense policy, including any per-category limit.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Within policy: Go to step 6: Approving Manager confirms they are not approving their own claim, and routes it upward if they are.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Outside policy: Go to step 5: Approving Manager either rejects the out-of-policy line or approves it as a documented exception with a stated reason.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Approving Manager either rejects the out-of-policy line or approves it as a documented exception with a stated reason.</w:t>
      </w:r>
    </w:p>
    <w:p>
      <w:pPr>
        <w:spacing w:after="100"/>
      </w:pPr>
      <w:r>
        <w:t xml:space="preserve">An exception with a name and a reason attached is manageable. A quiet approval turns the policy into a suggestion.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Exception documented: Go to step 6: Approving Manager confirms they are not approving their own claim, and routes it upward if they are.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Line rejected: Go to step 9: Approving Manager records the rejection with the reason and informs the Claimant.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Approving Manager confirms they are not approving their own claim, and routes it upward if they are.</w:t>
      </w:r>
    </w:p>
    <w:p>
      <w:pPr>
        <w:spacing w:after="100"/>
      </w:pPr>
      <w:r>
        <w:t xml:space="preserve">Self-approval is the control that fails most often, usually because the system permits it. Nobody approves their own expenses, including the most senior person.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Independent approver: Go to step 7: Approving Manager approves the claim in the system, creating a dated record.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Own claim: Go to step 10: Payroll or Finance routes the claim to the approver above the Claimant and records who approved 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Approving Manager approves the claim in the system, creating a dated record.</w:t>
      </w:r>
      <w:r>
        <w:rPr>
          <w:color w:val="64748B"/>
          <w:sz w:val="16"/>
          <w:szCs w:val="16"/>
        </w:rPr>
        <w:t xml:space="preserve">   [Within five working days of submission]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Payroll or Finance verifies the approval is present and complete, then pays the claim in the next payment run.</w:t>
      </w:r>
    </w:p>
    <w:p>
      <w:pPr>
        <w:spacing w:after="100"/>
      </w:pPr>
      <w:r>
        <w:t xml:space="preserve">Verify before paying. Paying an unapproved claim and chasing the approval afterwards means the control is decorative.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Paid: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Approving Manager records the rejection with the reason and informs the Claimant.</w:t>
      </w:r>
    </w:p>
    <w:p>
      <w:pPr>
        <w:spacing w:after="100"/>
      </w:pPr>
      <w:r>
        <w:t xml:space="preserve">A stated reason, so the same claim is not simply resubmitted unchanged.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Payroll or Finance routes the claim to the approver above the Claimant and records who approved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Routed and approved: Go to step 8: Payroll or Finance verifies the approval is present and complete, then pays the claim in the next payment run.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Claimant  ·  Approving Manager  ·  Payroll or Finance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whenever limits or the expense policy change.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receipt-free limit, per-category limits, and claim window explicitly. This template deliberately states none.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who approves the most senior person's expenses, by name or role, before it comes 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 your tax treatment rules where reimbursement is taxable, and confirm them with whoever files your returns. This template covers no tax position.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use a card programme rather than reimbursement, most of this becomes a reconciliation procedure instead, and step 8 changes entirely.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Cap how often the missing-receipt path in step 3 can be used per person per year, or it becomes the normal route.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https://sendabrief.com/templates/expense-claim-approval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2026-09-02T07:05:14.295Z</dcterms:created>
  <dcterms:modified xsi:type="dcterms:W3CDTF">2026-09-02T07:05:14.295Z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